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8371EB">
        <w:rPr>
          <w:rFonts w:ascii="Times New Roman" w:hAnsi="Times New Roman"/>
          <w:sz w:val="24"/>
          <w:szCs w:val="24"/>
        </w:rPr>
        <w:t>5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A35F6C">
        <w:rPr>
          <w:rFonts w:ascii="Times New Roman" w:hAnsi="Times New Roman"/>
          <w:sz w:val="24"/>
          <w:szCs w:val="24"/>
        </w:rPr>
        <w:t>30 мая 2024 г. № 277</w:t>
      </w: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D95B9D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1D74F6" w:rsidRPr="0067673E" w:rsidRDefault="008371EB" w:rsidP="001D74F6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D95B9D" w:rsidRPr="003A67D7" w:rsidRDefault="00D95B9D" w:rsidP="00D95B9D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43540" w:rsidRDefault="00B43540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0F041A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D95B9D">
        <w:rPr>
          <w:b/>
          <w:sz w:val="48"/>
          <w:szCs w:val="48"/>
        </w:rPr>
        <w:t>Калтайское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8371EB" w:rsidRPr="0067673E" w:rsidRDefault="008371EB" w:rsidP="008371EB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D95B9D" w:rsidRPr="003A67D7" w:rsidRDefault="00D95B9D" w:rsidP="00D95B9D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D95B9D" w:rsidRDefault="00D95B9D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D95B9D" w:rsidRDefault="00D95B9D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1A" w:rsidRDefault="000F041A" w:rsidP="006D5AB9">
      <w:pPr>
        <w:spacing w:after="0" w:line="240" w:lineRule="auto"/>
      </w:pPr>
      <w:r>
        <w:separator/>
      </w:r>
    </w:p>
  </w:endnote>
  <w:endnote w:type="continuationSeparator" w:id="0">
    <w:p w:rsidR="000F041A" w:rsidRDefault="000F041A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1A" w:rsidRDefault="000F041A" w:rsidP="006D5AB9">
      <w:pPr>
        <w:spacing w:after="0" w:line="240" w:lineRule="auto"/>
      </w:pPr>
      <w:r>
        <w:separator/>
      </w:r>
    </w:p>
  </w:footnote>
  <w:footnote w:type="continuationSeparator" w:id="0">
    <w:p w:rsidR="000F041A" w:rsidRDefault="000F041A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0F041A"/>
    <w:rsid w:val="001D74F6"/>
    <w:rsid w:val="00300207"/>
    <w:rsid w:val="003533D4"/>
    <w:rsid w:val="003E7F31"/>
    <w:rsid w:val="00656AEE"/>
    <w:rsid w:val="006D5AB9"/>
    <w:rsid w:val="008371EB"/>
    <w:rsid w:val="00900B03"/>
    <w:rsid w:val="00A35F6C"/>
    <w:rsid w:val="00A7407E"/>
    <w:rsid w:val="00B43540"/>
    <w:rsid w:val="00D00BB1"/>
    <w:rsid w:val="00D95B9D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admin</cp:lastModifiedBy>
  <cp:revision>4</cp:revision>
  <cp:lastPrinted>2024-06-03T08:33:00Z</cp:lastPrinted>
  <dcterms:created xsi:type="dcterms:W3CDTF">2024-01-18T10:09:00Z</dcterms:created>
  <dcterms:modified xsi:type="dcterms:W3CDTF">2024-06-03T08:35:00Z</dcterms:modified>
</cp:coreProperties>
</file>